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00699" w:rsidRDefault="00BE37E2" w14:paraId="b5583cf" w14:textId="b5583cf">
      <w:pPr>
        <w15:collapsed w:val="false"/>
        <w:rPr>
          <w:sz w:val="20"/>
        </w:rPr>
      </w:pPr>
      <w:bookmarkStart w:name="_GoBack" w:id="0"/>
      <w:bookmarkEnd w:id="0"/>
      <w:r>
        <w:rPr>
          <w:noProof/>
          <w:sz w:val="20"/>
          <w:lang w:eastAsia="hr-HR"/>
        </w:rPr>
        <w:drawing>
          <wp:anchor distT="0" distB="0" distL="114300" distR="114300" simplePos="false" relativeHeight="251657728" behindDoc="false" locked="false" layoutInCell="true" allowOverlap="true">
            <wp:simplePos x="0" y="0"/>
            <wp:positionH relativeFrom="margin">
              <wp:posOffset>960755</wp:posOffset>
            </wp:positionH>
            <wp:positionV relativeFrom="margin">
              <wp:posOffset>-412115</wp:posOffset>
            </wp:positionV>
            <wp:extent cx="476250" cy="600075"/>
            <wp:effectExtent l="0" t="0" r="0" b="0"/>
            <wp:wrapSquare wrapText="bothSides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pPr w:leftFromText="180" w:rightFromText="180" w:horzAnchor="margin" w:tblpY="315"/>
        <w:tblW w:w="0" w:type="auto"/>
        <w:tblLook w:firstRow="1" w:lastRow="0" w:firstColumn="1" w:lastColumn="0" w:noHBand="0" w:noVBand="1" w:val="04A0"/>
      </w:tblPr>
      <w:tblGrid>
        <w:gridCol w:w="4077"/>
      </w:tblGrid>
      <w:tr w:rsidRPr="00781313" w:rsidR="00467BFD" w:rsidTr="00AA2546">
        <w:tc>
          <w:tcPr>
            <w:tcW w:w="4077" w:type="dxa"/>
          </w:tcPr>
          <w:p w:rsidRPr="00781313" w:rsidR="00467BFD" w:rsidP="00AA2546" w:rsidRDefault="00467BFD">
            <w:pPr>
              <w:spacing w:before="120"/>
              <w:jc w:val="center"/>
              <w:rPr>
                <w:b/>
                <w:sz w:val="20"/>
              </w:rPr>
            </w:pPr>
            <w:r w:rsidRPr="00781313">
              <w:rPr>
                <w:b/>
                <w:sz w:val="20"/>
              </w:rPr>
              <w:t>REPUBLIKA HRVATSKA</w:t>
            </w:r>
          </w:p>
          <w:p w:rsidRPr="00781313" w:rsidR="00467BFD" w:rsidP="00AA2546" w:rsidRDefault="00467BFD">
            <w:pPr>
              <w:jc w:val="center"/>
              <w:rPr>
                <w:b/>
                <w:sz w:val="20"/>
              </w:rPr>
            </w:pPr>
            <w:r w:rsidRPr="00781313">
              <w:rPr>
                <w:b/>
                <w:sz w:val="20"/>
              </w:rPr>
              <w:t>VRHOVNI SUD REPUBLIKE HRVATSKE</w:t>
            </w:r>
          </w:p>
          <w:p w:rsidRPr="00781313" w:rsidR="00467BFD" w:rsidP="00AA2546" w:rsidRDefault="00467BFD">
            <w:pPr>
              <w:jc w:val="center"/>
            </w:pPr>
            <w:r w:rsidRPr="00781313">
              <w:rPr>
                <w:b/>
                <w:sz w:val="20"/>
              </w:rPr>
              <w:t>Z A G R E B</w:t>
            </w:r>
          </w:p>
        </w:tc>
      </w:tr>
    </w:tbl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C00699" w:rsidRDefault="00C00699">
      <w:pPr>
        <w:jc w:val="right"/>
      </w:pPr>
      <w:r>
        <w:t xml:space="preserve">Broj: </w:t>
      </w:r>
      <w:bookmarkStart w:name="Broj" w:id="1"/>
      <w:bookmarkEnd w:id="1"/>
      <w:r w:rsidR="00BE37E2">
        <w:t>Rev 4998/2019-2</w:t>
      </w:r>
    </w:p>
    <w:p w:rsidR="00C00699" w:rsidRDefault="00C00699">
      <w:pPr>
        <w:jc w:val="right"/>
      </w:pPr>
    </w:p>
    <w:p w:rsidR="00C00699" w:rsidRDefault="00C00699">
      <w:pPr>
        <w:jc w:val="right"/>
      </w:pPr>
    </w:p>
    <w:p w:rsidR="00C00699" w:rsidRDefault="00C00699">
      <w:pPr>
        <w:jc w:val="right"/>
      </w:pPr>
    </w:p>
    <w:p w:rsidR="00BE37E2" w:rsidP="00BE37E2" w:rsidRDefault="00BE37E2">
      <w:pPr>
        <w:spacing w:line="360" w:lineRule="auto"/>
        <w:jc w:val="center"/>
      </w:pPr>
      <w:bookmarkStart w:name="Naslov" w:id="2"/>
      <w:bookmarkEnd w:id="2"/>
      <w:r>
        <w:t>U   I M E   R E P U B L I K E   H R V A T S K E</w:t>
      </w:r>
    </w:p>
    <w:p w:rsidR="00C00699" w:rsidP="00BE37E2" w:rsidRDefault="00BE37E2">
      <w:pPr>
        <w:spacing w:line="360" w:lineRule="auto"/>
        <w:jc w:val="center"/>
      </w:pPr>
      <w:r>
        <w:t>R J E Š E N J E</w:t>
      </w:r>
    </w:p>
    <w:p w:rsidR="00C00699" w:rsidP="00B263BF" w:rsidRDefault="00C00699">
      <w:pPr>
        <w:spacing w:line="360" w:lineRule="auto"/>
      </w:pPr>
    </w:p>
    <w:p w:rsidR="00DE78C3" w:rsidP="003D1F7F" w:rsidRDefault="00BE37E2">
      <w:bookmarkStart w:name="Pocetak" w:id="3"/>
      <w:bookmarkEnd w:id="3"/>
      <w:r>
        <w:tab/>
        <w:t xml:space="preserve">Vrhovni sud Republike Hrvatske u vijeću sastavljenom od sudaca </w:t>
      </w:r>
      <w:r w:rsidRPr="0084059B">
        <w:rPr>
          <w:szCs w:val="24"/>
        </w:rPr>
        <w:t xml:space="preserve">Željka Glušića predsjednika vijeća, Željka Pajalića člana vijeća i suca izvjestitelja, Renate Šantek članice vijeća, dr. sc. Ante Perkušića člana vijeća i mr. sc. Igora Periše člana vijeća, </w:t>
      </w:r>
      <w:r w:rsidRPr="00F474A6" w:rsidR="00F474A6">
        <w:rPr>
          <w:szCs w:val="24"/>
        </w:rPr>
        <w:t xml:space="preserve">u stečajnom postupku nad Stečajnom masom iza BUA d.o.o. u stečaju, OIB 54945203503, Dubrovnik, Brdasta 12, odlučujući o </w:t>
      </w:r>
      <w:r w:rsidR="00781911">
        <w:rPr>
          <w:szCs w:val="24"/>
        </w:rPr>
        <w:t>reviziji</w:t>
      </w:r>
      <w:r w:rsidRPr="00F474A6" w:rsidR="00F474A6">
        <w:rPr>
          <w:szCs w:val="24"/>
        </w:rPr>
        <w:t xml:space="preserve"> vjerovnika XERO S.R.L., OIB 40306262226, </w:t>
      </w:r>
      <w:r w:rsidR="00846810">
        <w:rPr>
          <w:szCs w:val="24"/>
        </w:rPr>
        <w:t xml:space="preserve">sa sjedištem u </w:t>
      </w:r>
      <w:r w:rsidRPr="00F474A6" w:rsidR="00F474A6">
        <w:rPr>
          <w:szCs w:val="24"/>
        </w:rPr>
        <w:t>Castelfranco Veneto (TV), Via Delle Forche 2</w:t>
      </w:r>
      <w:r w:rsidR="000D7274">
        <w:rPr>
          <w:szCs w:val="24"/>
        </w:rPr>
        <w:t>/</w:t>
      </w:r>
      <w:r w:rsidRPr="00F474A6" w:rsidR="00F474A6">
        <w:rPr>
          <w:szCs w:val="24"/>
        </w:rPr>
        <w:t xml:space="preserve">A, Republika Italija, </w:t>
      </w:r>
      <w:r w:rsidR="000D7274">
        <w:rPr>
          <w:szCs w:val="24"/>
        </w:rPr>
        <w:t xml:space="preserve">kojeg zastupa punomoćnik Marijo Vuković, odvjetnik u Splitu, </w:t>
      </w:r>
      <w:r w:rsidR="00DE78C3">
        <w:rPr>
          <w:szCs w:val="24"/>
        </w:rPr>
        <w:t xml:space="preserve">protiv rješenja </w:t>
      </w:r>
      <w:r w:rsidRPr="00DE78C3" w:rsidR="00DE78C3">
        <w:rPr>
          <w:szCs w:val="24"/>
        </w:rPr>
        <w:t>Visokog trgovačkog suda</w:t>
      </w:r>
      <w:r w:rsidR="00DE78C3">
        <w:rPr>
          <w:szCs w:val="24"/>
        </w:rPr>
        <w:t xml:space="preserve"> </w:t>
      </w:r>
      <w:r w:rsidRPr="00DE78C3" w:rsidR="00DE78C3">
        <w:rPr>
          <w:szCs w:val="24"/>
        </w:rPr>
        <w:t>Republike Hrvatske</w:t>
      </w:r>
      <w:r w:rsidR="00DE78C3">
        <w:rPr>
          <w:szCs w:val="24"/>
        </w:rPr>
        <w:t xml:space="preserve"> poslovni broj Pž-3266/2018-3 od 7. lipnja 2018., kojim je potvrđeno rješenje </w:t>
      </w:r>
      <w:r w:rsidRPr="00F474A6" w:rsidR="00F474A6">
        <w:rPr>
          <w:szCs w:val="24"/>
        </w:rPr>
        <w:t>Trgovačkog suda u Splitu poslovni broj St-440/2017 od 25. travnja 2018.,</w:t>
      </w:r>
      <w:r w:rsidR="00DE78C3">
        <w:rPr>
          <w:szCs w:val="24"/>
        </w:rPr>
        <w:t xml:space="preserve"> u sjednici održanoj 4. prosinca 2019.,</w:t>
      </w:r>
    </w:p>
    <w:p w:rsidR="00DE78C3" w:rsidP="003D1F7F" w:rsidRDefault="00DE78C3"/>
    <w:p w:rsidR="003D1F7F" w:rsidP="003D1F7F" w:rsidRDefault="003D1F7F"/>
    <w:p w:rsidR="00DE78C3" w:rsidP="003D1F7F" w:rsidRDefault="00DE78C3">
      <w:pPr>
        <w:jc w:val="center"/>
      </w:pPr>
      <w:r>
        <w:t>r i j e š i o   j e:</w:t>
      </w:r>
    </w:p>
    <w:p w:rsidR="003D1F7F" w:rsidP="003D1F7F" w:rsidRDefault="003D1F7F"/>
    <w:p w:rsidR="00C00699" w:rsidP="003D1F7F" w:rsidRDefault="00DE78C3">
      <w:pPr>
        <w:rPr>
          <w:szCs w:val="24"/>
        </w:rPr>
      </w:pPr>
      <w:r>
        <w:tab/>
      </w:r>
      <w:r>
        <w:rPr>
          <w:szCs w:val="24"/>
        </w:rPr>
        <w:t>Revizija vjerovnika odbacuje se kao nedopuštena.</w:t>
      </w:r>
    </w:p>
    <w:p w:rsidR="00DE78C3" w:rsidP="003D1F7F" w:rsidRDefault="00DE78C3"/>
    <w:p w:rsidR="003D1F7F" w:rsidP="003D1F7F" w:rsidRDefault="003D1F7F"/>
    <w:p w:rsidR="00DE78C3" w:rsidP="003D1F7F" w:rsidRDefault="00DE78C3">
      <w:pPr>
        <w:jc w:val="center"/>
      </w:pPr>
      <w:r>
        <w:t>Obrazloženje</w:t>
      </w:r>
    </w:p>
    <w:p w:rsidR="003D1F7F" w:rsidP="003D1F7F" w:rsidRDefault="003D1F7F"/>
    <w:p w:rsidR="00DE78C3" w:rsidP="003D1F7F" w:rsidRDefault="00DE78C3">
      <w:pPr>
        <w:rPr>
          <w:szCs w:val="24"/>
        </w:rPr>
      </w:pPr>
      <w:r>
        <w:tab/>
      </w:r>
      <w:r>
        <w:rPr>
          <w:szCs w:val="24"/>
        </w:rPr>
        <w:t xml:space="preserve">Rješenjem suda prvog stupnja </w:t>
      </w:r>
      <w:r w:rsidR="00C31CCD">
        <w:rPr>
          <w:szCs w:val="24"/>
        </w:rPr>
        <w:t xml:space="preserve">odbačene </w:t>
      </w:r>
      <w:r>
        <w:rPr>
          <w:szCs w:val="24"/>
        </w:rPr>
        <w:t>su kao nedopuštene prij</w:t>
      </w:r>
      <w:r w:rsidR="00C31CCD">
        <w:rPr>
          <w:szCs w:val="24"/>
        </w:rPr>
        <w:t>ave tražbine vjerovnika koje su podnesene kao tražbine nižeg isplatnog reda.</w:t>
      </w:r>
    </w:p>
    <w:p w:rsidR="00C31CCD" w:rsidP="003D1F7F" w:rsidRDefault="00C31CCD">
      <w:pPr>
        <w:rPr>
          <w:szCs w:val="24"/>
        </w:rPr>
      </w:pPr>
    </w:p>
    <w:p w:rsidR="00C31CCD" w:rsidP="003D1F7F" w:rsidRDefault="00C31CCD">
      <w:pPr>
        <w:rPr>
          <w:szCs w:val="24"/>
        </w:rPr>
      </w:pPr>
      <w:r>
        <w:rPr>
          <w:szCs w:val="24"/>
        </w:rPr>
        <w:tab/>
        <w:t>Rješenjem suda drugog stupn</w:t>
      </w:r>
      <w:r w:rsidR="00C13F91">
        <w:rPr>
          <w:szCs w:val="24"/>
        </w:rPr>
        <w:t>ja odbijena je žalba vjerovnika kao neosnovana i potvrđeno je rješenje suda prvog stupnja.</w:t>
      </w:r>
    </w:p>
    <w:p w:rsidR="00C13F91" w:rsidP="003D1F7F" w:rsidRDefault="00C13F91">
      <w:pPr>
        <w:rPr>
          <w:szCs w:val="24"/>
        </w:rPr>
      </w:pPr>
    </w:p>
    <w:p w:rsidR="00C13F91" w:rsidP="003D1F7F" w:rsidRDefault="00C13F91">
      <w:pPr>
        <w:rPr>
          <w:spacing w:val="-3"/>
          <w:szCs w:val="24"/>
          <w:lang w:eastAsia="ar-SA"/>
        </w:rPr>
      </w:pPr>
      <w:r>
        <w:rPr>
          <w:szCs w:val="24"/>
        </w:rPr>
        <w:tab/>
        <w:t xml:space="preserve">Protiv rješenja suda drugog stupnja reviziju je podnio vjerovnik pozivom na odredbu čl. 382. st. 2. Zakona o parničnom postupku </w:t>
      </w:r>
      <w:r w:rsidRPr="00C13F91">
        <w:rPr>
          <w:szCs w:val="24"/>
        </w:rPr>
        <w:t>(„Narodne novine“, broj</w:t>
      </w:r>
      <w:r>
        <w:rPr>
          <w:szCs w:val="24"/>
        </w:rPr>
        <w:t xml:space="preserve"> </w:t>
      </w:r>
      <w:r w:rsidRPr="00C13F91">
        <w:rPr>
          <w:spacing w:val="-3"/>
          <w:szCs w:val="24"/>
          <w:lang w:eastAsia="ar-SA"/>
        </w:rPr>
        <w:t xml:space="preserve">53/91, 91/92, 112/99, 88/01, 117/03, 88/05, 2/07, 84/08, </w:t>
      </w:r>
      <w:r w:rsidR="00E42AA6">
        <w:rPr>
          <w:spacing w:val="-3"/>
          <w:szCs w:val="24"/>
          <w:lang w:eastAsia="ar-SA"/>
        </w:rPr>
        <w:t>1</w:t>
      </w:r>
      <w:r w:rsidRPr="00C13F91">
        <w:rPr>
          <w:spacing w:val="-3"/>
          <w:szCs w:val="24"/>
          <w:lang w:eastAsia="ar-SA"/>
        </w:rPr>
        <w:t xml:space="preserve">23/08, 57/11, </w:t>
      </w:r>
      <w:r w:rsidR="0057247A">
        <w:rPr>
          <w:spacing w:val="-3"/>
          <w:szCs w:val="24"/>
          <w:lang w:eastAsia="ar-SA"/>
        </w:rPr>
        <w:t xml:space="preserve">148/11, </w:t>
      </w:r>
      <w:r w:rsidRPr="00C13F91">
        <w:rPr>
          <w:spacing w:val="-3"/>
          <w:szCs w:val="24"/>
          <w:lang w:eastAsia="ar-SA"/>
        </w:rPr>
        <w:t>25/13</w:t>
      </w:r>
      <w:r w:rsidR="0057247A">
        <w:rPr>
          <w:spacing w:val="-3"/>
          <w:szCs w:val="24"/>
          <w:lang w:eastAsia="ar-SA"/>
        </w:rPr>
        <w:t>, 28/13</w:t>
      </w:r>
      <w:r w:rsidRPr="00C13F91">
        <w:rPr>
          <w:spacing w:val="-3"/>
          <w:szCs w:val="24"/>
          <w:lang w:eastAsia="ar-SA"/>
        </w:rPr>
        <w:t xml:space="preserve"> i 89/14 - dalje: ZPP)</w:t>
      </w:r>
      <w:r w:rsidR="00CC7AD4">
        <w:rPr>
          <w:spacing w:val="-3"/>
          <w:szCs w:val="24"/>
          <w:lang w:eastAsia="ar-SA"/>
        </w:rPr>
        <w:t xml:space="preserve"> s prijedlogom preinačiti pobijane odluke u skladu s navodima u reviziji.</w:t>
      </w:r>
    </w:p>
    <w:p w:rsidR="00CC7AD4" w:rsidP="003D1F7F" w:rsidRDefault="00CC7AD4">
      <w:pPr>
        <w:rPr>
          <w:spacing w:val="-3"/>
          <w:szCs w:val="24"/>
          <w:lang w:eastAsia="ar-SA"/>
        </w:rPr>
      </w:pPr>
    </w:p>
    <w:p w:rsidR="00CC7AD4" w:rsidP="003D1F7F" w:rsidRDefault="00CC7AD4">
      <w:pPr>
        <w:rPr>
          <w:spacing w:val="-3"/>
          <w:szCs w:val="24"/>
          <w:lang w:eastAsia="ar-SA"/>
        </w:rPr>
      </w:pPr>
      <w:r>
        <w:rPr>
          <w:spacing w:val="-3"/>
          <w:szCs w:val="24"/>
          <w:lang w:eastAsia="ar-SA"/>
        </w:rPr>
        <w:tab/>
        <w:t>Revizija nije dopuštena.</w:t>
      </w:r>
    </w:p>
    <w:p w:rsidR="00CC7AD4" w:rsidP="003D1F7F" w:rsidRDefault="00CC7AD4">
      <w:pPr>
        <w:rPr>
          <w:spacing w:val="-3"/>
          <w:szCs w:val="24"/>
          <w:lang w:eastAsia="ar-SA"/>
        </w:rPr>
      </w:pPr>
    </w:p>
    <w:p w:rsidR="00CC7AD4" w:rsidP="003D1F7F" w:rsidRDefault="00CC7AD4">
      <w:pPr>
        <w:rPr>
          <w:spacing w:val="-3"/>
          <w:szCs w:val="24"/>
          <w:lang w:eastAsia="ar-SA"/>
        </w:rPr>
      </w:pPr>
      <w:r>
        <w:rPr>
          <w:spacing w:val="-3"/>
          <w:szCs w:val="24"/>
          <w:lang w:eastAsia="ar-SA"/>
        </w:rPr>
        <w:tab/>
        <w:t xml:space="preserve">Na temelju odredbe čl. 19. st. 8. Stečajnog zakona </w:t>
      </w:r>
      <w:r w:rsidRPr="00CC7AD4">
        <w:rPr>
          <w:spacing w:val="-3"/>
          <w:szCs w:val="24"/>
          <w:lang w:eastAsia="ar-SA"/>
        </w:rPr>
        <w:t>(„Narodne novine“, broj</w:t>
      </w:r>
      <w:r>
        <w:rPr>
          <w:spacing w:val="-3"/>
          <w:szCs w:val="24"/>
          <w:lang w:eastAsia="ar-SA"/>
        </w:rPr>
        <w:t xml:space="preserve"> 71/15 i 104/17 - dalje: S</w:t>
      </w:r>
      <w:r w:rsidR="00F53618">
        <w:rPr>
          <w:spacing w:val="-3"/>
          <w:szCs w:val="24"/>
          <w:lang w:eastAsia="ar-SA"/>
        </w:rPr>
        <w:t>Z</w:t>
      </w:r>
      <w:r>
        <w:rPr>
          <w:spacing w:val="-3"/>
          <w:szCs w:val="24"/>
          <w:lang w:eastAsia="ar-SA"/>
        </w:rPr>
        <w:t xml:space="preserve">) u predstečjanom i stečajnom postupku revizija se može izjaviti samo ako </w:t>
      </w:r>
      <w:r>
        <w:rPr>
          <w:spacing w:val="-3"/>
          <w:szCs w:val="24"/>
          <w:lang w:eastAsia="ar-SA"/>
        </w:rPr>
        <w:lastRenderedPageBreak/>
        <w:t xml:space="preserve">odluka drugostupanjskog suda ovisi o rješenju nekog </w:t>
      </w:r>
      <w:r w:rsidRPr="00CC7AD4">
        <w:rPr>
          <w:spacing w:val="-3"/>
          <w:szCs w:val="24"/>
          <w:lang w:eastAsia="ar-SA"/>
        </w:rPr>
        <w:t>materijalnopravnog</w:t>
      </w:r>
      <w:r>
        <w:rPr>
          <w:spacing w:val="-3"/>
          <w:szCs w:val="24"/>
          <w:lang w:eastAsia="ar-SA"/>
        </w:rPr>
        <w:t xml:space="preserve"> ili </w:t>
      </w:r>
      <w:r w:rsidRPr="00CC7AD4">
        <w:rPr>
          <w:spacing w:val="-3"/>
          <w:szCs w:val="24"/>
          <w:lang w:eastAsia="ar-SA"/>
        </w:rPr>
        <w:t>postupovnopravnog</w:t>
      </w:r>
      <w:r>
        <w:rPr>
          <w:spacing w:val="-3"/>
          <w:szCs w:val="24"/>
          <w:lang w:eastAsia="ar-SA"/>
        </w:rPr>
        <w:t xml:space="preserve"> pitanja važnog za osiguranje jedinstvene primjene </w:t>
      </w:r>
      <w:r w:rsidR="00637246">
        <w:rPr>
          <w:spacing w:val="-3"/>
          <w:szCs w:val="24"/>
          <w:lang w:eastAsia="ar-SA"/>
        </w:rPr>
        <w:t xml:space="preserve">zakona </w:t>
      </w:r>
      <w:r>
        <w:rPr>
          <w:spacing w:val="-3"/>
          <w:szCs w:val="24"/>
          <w:lang w:eastAsia="ar-SA"/>
        </w:rPr>
        <w:t xml:space="preserve">i ravnopravnosti </w:t>
      </w:r>
      <w:r w:rsidR="00F71FDC">
        <w:rPr>
          <w:spacing w:val="-3"/>
          <w:szCs w:val="24"/>
          <w:lang w:eastAsia="ar-SA"/>
        </w:rPr>
        <w:t>građana.</w:t>
      </w:r>
    </w:p>
    <w:p w:rsidR="00F71FDC" w:rsidP="003D1F7F" w:rsidRDefault="00F71FDC">
      <w:pPr>
        <w:rPr>
          <w:spacing w:val="-3"/>
          <w:szCs w:val="24"/>
          <w:lang w:eastAsia="ar-SA"/>
        </w:rPr>
      </w:pPr>
    </w:p>
    <w:p w:rsidR="00F71FDC" w:rsidP="003D1F7F" w:rsidRDefault="00F71FDC">
      <w:pPr>
        <w:rPr>
          <w:spacing w:val="-3"/>
          <w:szCs w:val="24"/>
          <w:lang w:eastAsia="ar-SA"/>
        </w:rPr>
      </w:pPr>
      <w:r>
        <w:rPr>
          <w:spacing w:val="-3"/>
          <w:szCs w:val="24"/>
          <w:lang w:eastAsia="ar-SA"/>
        </w:rPr>
        <w:tab/>
        <w:t xml:space="preserve">Na </w:t>
      </w:r>
      <w:r w:rsidRPr="00F71FDC">
        <w:rPr>
          <w:spacing w:val="-3"/>
          <w:szCs w:val="24"/>
          <w:lang w:eastAsia="ar-SA"/>
        </w:rPr>
        <w:t>sedm</w:t>
      </w:r>
      <w:r>
        <w:rPr>
          <w:spacing w:val="-3"/>
          <w:szCs w:val="24"/>
          <w:lang w:eastAsia="ar-SA"/>
        </w:rPr>
        <w:t xml:space="preserve">oj </w:t>
      </w:r>
      <w:r w:rsidRPr="00F71FDC">
        <w:rPr>
          <w:spacing w:val="-3"/>
          <w:szCs w:val="24"/>
          <w:lang w:eastAsia="ar-SA"/>
        </w:rPr>
        <w:t>sjednic</w:t>
      </w:r>
      <w:r>
        <w:rPr>
          <w:spacing w:val="-3"/>
          <w:szCs w:val="24"/>
          <w:lang w:eastAsia="ar-SA"/>
        </w:rPr>
        <w:t>i</w:t>
      </w:r>
      <w:r w:rsidRPr="00F71FDC">
        <w:rPr>
          <w:spacing w:val="-3"/>
          <w:szCs w:val="24"/>
          <w:lang w:eastAsia="ar-SA"/>
        </w:rPr>
        <w:t xml:space="preserve"> Građanskog odjela Vrhovnog suda Republike Hrvatske </w:t>
      </w:r>
      <w:r>
        <w:rPr>
          <w:spacing w:val="-3"/>
          <w:szCs w:val="24"/>
          <w:lang w:eastAsia="ar-SA"/>
        </w:rPr>
        <w:t>od</w:t>
      </w:r>
      <w:r w:rsidRPr="00F71FDC">
        <w:rPr>
          <w:spacing w:val="-3"/>
          <w:szCs w:val="24"/>
          <w:lang w:eastAsia="ar-SA"/>
        </w:rPr>
        <w:t xml:space="preserve"> 19. studenoga</w:t>
      </w:r>
      <w:r w:rsidR="00F616BC">
        <w:rPr>
          <w:spacing w:val="-3"/>
          <w:szCs w:val="24"/>
          <w:lang w:eastAsia="ar-SA"/>
        </w:rPr>
        <w:t xml:space="preserve"> </w:t>
      </w:r>
      <w:r w:rsidRPr="00F71FDC">
        <w:rPr>
          <w:spacing w:val="-3"/>
          <w:szCs w:val="24"/>
          <w:lang w:eastAsia="ar-SA"/>
        </w:rPr>
        <w:t>2018</w:t>
      </w:r>
      <w:r w:rsidR="00F616BC">
        <w:rPr>
          <w:spacing w:val="-3"/>
          <w:szCs w:val="24"/>
          <w:lang w:eastAsia="ar-SA"/>
        </w:rPr>
        <w:t xml:space="preserve">. zauzeto je pravno shvaćanje prema kojem je u ovršnom postupku i postupku osiguranja i stečajnom postupku dopuštena revizija iz čl. 382. st. 2. ZPP protiv rješenja kojim je odlučeno o predmetu zahtjeva. Također, </w:t>
      </w:r>
      <w:r w:rsidR="00F42E8C">
        <w:rPr>
          <w:spacing w:val="-3"/>
          <w:szCs w:val="24"/>
          <w:lang w:eastAsia="ar-SA"/>
        </w:rPr>
        <w:t xml:space="preserve">donijet je </w:t>
      </w:r>
      <w:r w:rsidR="00EC07BD">
        <w:rPr>
          <w:spacing w:val="-3"/>
          <w:szCs w:val="24"/>
          <w:lang w:eastAsia="ar-SA"/>
        </w:rPr>
        <w:t xml:space="preserve">i </w:t>
      </w:r>
      <w:r w:rsidR="00F12071">
        <w:rPr>
          <w:spacing w:val="-3"/>
          <w:szCs w:val="24"/>
          <w:lang w:eastAsia="ar-SA"/>
        </w:rPr>
        <w:t>katalog takvih rješenja.</w:t>
      </w:r>
    </w:p>
    <w:p w:rsidR="00F42E8C" w:rsidP="003D1F7F" w:rsidRDefault="00F42E8C">
      <w:pPr>
        <w:rPr>
          <w:spacing w:val="-3"/>
          <w:szCs w:val="24"/>
          <w:lang w:eastAsia="ar-SA"/>
        </w:rPr>
      </w:pPr>
    </w:p>
    <w:p w:rsidR="00532820" w:rsidP="003D1F7F" w:rsidRDefault="00F42E8C">
      <w:pPr>
        <w:rPr>
          <w:spacing w:val="-3"/>
          <w:szCs w:val="24"/>
          <w:lang w:eastAsia="ar-SA"/>
        </w:rPr>
      </w:pPr>
      <w:r>
        <w:rPr>
          <w:spacing w:val="-3"/>
          <w:szCs w:val="24"/>
          <w:lang w:eastAsia="ar-SA"/>
        </w:rPr>
        <w:tab/>
        <w:t xml:space="preserve">Prema katalogu rješenja </w:t>
      </w:r>
      <w:r w:rsidR="0001543C">
        <w:rPr>
          <w:spacing w:val="-3"/>
          <w:szCs w:val="24"/>
          <w:lang w:eastAsia="ar-SA"/>
        </w:rPr>
        <w:t>iz ovršnog i stečajnog zakona protiv kojeg je dopuštena izvanredna revizija, u stečajnom postupku dopuštena je revizija protiv rješenja o odbacivanju prijedloga za otvaranje stečajnog postupka, protiv rješenja o otvaranju stečajnog postupka (čl. 116., čl. 128. st. 8., čl. 132. st. 2., čl. 418. SZ), rješenja o obustavi stečajnog postupka (čl. 124. st. 5., čl. 298., čl. 433. SZ), protiv rješenja o odbijanju prijedloga za otvaranje stečajnog postupka (čl. 128. st. 7. SZ)</w:t>
      </w:r>
      <w:r w:rsidR="00854205">
        <w:rPr>
          <w:spacing w:val="-3"/>
          <w:szCs w:val="24"/>
          <w:lang w:eastAsia="ar-SA"/>
        </w:rPr>
        <w:t>,</w:t>
      </w:r>
      <w:r w:rsidR="0001543C">
        <w:rPr>
          <w:spacing w:val="-3"/>
          <w:szCs w:val="24"/>
          <w:lang w:eastAsia="ar-SA"/>
        </w:rPr>
        <w:t xml:space="preserve"> protiv rješenja o otvaranju i zaključenju stečajnog postupka (čl. 132. st. 2., čl. 431. st. 2. SZ), protiv rješenja o prodaji nekretnine (čl. 247. st. 2. SZ), protiv rješenja o dosudi (odgovarajuć</w:t>
      </w:r>
      <w:r w:rsidR="006C6CF6">
        <w:rPr>
          <w:spacing w:val="-3"/>
          <w:szCs w:val="24"/>
          <w:lang w:eastAsia="ar-SA"/>
        </w:rPr>
        <w:t>oj primjeni</w:t>
      </w:r>
      <w:r w:rsidR="0001543C">
        <w:rPr>
          <w:spacing w:val="-3"/>
          <w:szCs w:val="24"/>
          <w:lang w:eastAsia="ar-SA"/>
        </w:rPr>
        <w:t xml:space="preserve"> OZ-a na temelju čl. 247. st. 1. </w:t>
      </w:r>
      <w:r w:rsidR="006C6CF6">
        <w:rPr>
          <w:spacing w:val="-3"/>
          <w:szCs w:val="24"/>
          <w:lang w:eastAsia="ar-SA"/>
        </w:rPr>
        <w:t>SZ), protiv rješenja o n</w:t>
      </w:r>
      <w:r w:rsidR="00687220">
        <w:rPr>
          <w:spacing w:val="-3"/>
          <w:szCs w:val="24"/>
          <w:lang w:eastAsia="ar-SA"/>
        </w:rPr>
        <w:t>a</w:t>
      </w:r>
      <w:r w:rsidR="006C6CF6">
        <w:rPr>
          <w:spacing w:val="-3"/>
          <w:szCs w:val="24"/>
          <w:lang w:eastAsia="ar-SA"/>
        </w:rPr>
        <w:t>mirenju (čl. 248. st. 2., čl. 253. st. 1. SZ),</w:t>
      </w:r>
      <w:r w:rsidR="00411B6E">
        <w:rPr>
          <w:spacing w:val="-3"/>
          <w:szCs w:val="24"/>
          <w:lang w:eastAsia="ar-SA"/>
        </w:rPr>
        <w:t xml:space="preserve"> </w:t>
      </w:r>
      <w:r w:rsidR="006C6CF6">
        <w:rPr>
          <w:spacing w:val="-3"/>
          <w:szCs w:val="24"/>
          <w:lang w:eastAsia="ar-SA"/>
        </w:rPr>
        <w:t>protiv rješenja o zaključenju steča</w:t>
      </w:r>
      <w:r w:rsidR="00532820">
        <w:rPr>
          <w:spacing w:val="-3"/>
          <w:szCs w:val="24"/>
          <w:lang w:eastAsia="ar-SA"/>
        </w:rPr>
        <w:t>jnog postupka (čl. 286. st. 1., čl. 3</w:t>
      </w:r>
      <w:r w:rsidR="00411B6E">
        <w:rPr>
          <w:spacing w:val="-3"/>
          <w:szCs w:val="24"/>
          <w:lang w:eastAsia="ar-SA"/>
        </w:rPr>
        <w:t>44. st. 1., čl. 375. st. 2. SZ), p</w:t>
      </w:r>
      <w:r w:rsidR="00532820">
        <w:rPr>
          <w:spacing w:val="-3"/>
          <w:szCs w:val="24"/>
          <w:lang w:eastAsia="ar-SA"/>
        </w:rPr>
        <w:t xml:space="preserve">rotiv rješenja o obustavi i zaključenju postupka (čl. 293. st. </w:t>
      </w:r>
      <w:r w:rsidR="00EB50D0">
        <w:rPr>
          <w:spacing w:val="-3"/>
          <w:szCs w:val="24"/>
          <w:lang w:eastAsia="ar-SA"/>
        </w:rPr>
        <w:t>1</w:t>
      </w:r>
      <w:r w:rsidR="00532820">
        <w:rPr>
          <w:spacing w:val="-3"/>
          <w:szCs w:val="24"/>
          <w:lang w:eastAsia="ar-SA"/>
        </w:rPr>
        <w:t>., čl. 297. st. 1. SZ)</w:t>
      </w:r>
      <w:r w:rsidR="007A75EE">
        <w:rPr>
          <w:spacing w:val="-3"/>
          <w:szCs w:val="24"/>
          <w:lang w:eastAsia="ar-SA"/>
        </w:rPr>
        <w:t>,</w:t>
      </w:r>
      <w:r w:rsidR="00532820">
        <w:rPr>
          <w:spacing w:val="-3"/>
          <w:szCs w:val="24"/>
          <w:lang w:eastAsia="ar-SA"/>
        </w:rPr>
        <w:t xml:space="preserve"> protiv rješenja o priznanju strane</w:t>
      </w:r>
      <w:r w:rsidR="006528F3">
        <w:rPr>
          <w:spacing w:val="-3"/>
          <w:szCs w:val="24"/>
          <w:lang w:eastAsia="ar-SA"/>
        </w:rPr>
        <w:t xml:space="preserve"> sudske odluke (čl. 403. SZ) i protiv rješenja o odbijanju prijedloga za priznanje strane sudske odluke i rješenja o otvaranju stečajnog postupka (čl. 424. SZ).</w:t>
      </w:r>
    </w:p>
    <w:p w:rsidR="006528F3" w:rsidP="003D1F7F" w:rsidRDefault="006528F3">
      <w:pPr>
        <w:rPr>
          <w:spacing w:val="-3"/>
          <w:szCs w:val="24"/>
          <w:lang w:eastAsia="ar-SA"/>
        </w:rPr>
      </w:pPr>
    </w:p>
    <w:p w:rsidRPr="00CC7AD4" w:rsidR="006528F3" w:rsidP="003D1F7F" w:rsidRDefault="006528F3">
      <w:pPr>
        <w:rPr>
          <w:spacing w:val="-3"/>
          <w:szCs w:val="24"/>
          <w:lang w:eastAsia="ar-SA"/>
        </w:rPr>
      </w:pPr>
      <w:r>
        <w:rPr>
          <w:spacing w:val="-3"/>
          <w:szCs w:val="24"/>
          <w:lang w:eastAsia="ar-SA"/>
        </w:rPr>
        <w:tab/>
        <w:t xml:space="preserve">Obzirom da pobijano rješenje kojim je potvrđeno rješenje suda prvog stupnja kojim su odbačene kao nedopuštene prijave tražbine vjerovnika koje su podnesene kao tražbine nižeg </w:t>
      </w:r>
      <w:r w:rsidR="004A7AA1">
        <w:rPr>
          <w:spacing w:val="-3"/>
          <w:szCs w:val="24"/>
          <w:lang w:eastAsia="ar-SA"/>
        </w:rPr>
        <w:t>isplatnog</w:t>
      </w:r>
      <w:r>
        <w:rPr>
          <w:spacing w:val="-3"/>
          <w:szCs w:val="24"/>
          <w:lang w:eastAsia="ar-SA"/>
        </w:rPr>
        <w:t xml:space="preserve"> reda ne ulazi u katalog rješenja, to je pozivom na odredbu čl. 392.b st. 1. ZPP u svezi s odredbom čl. 400. st. 3. ZPP riješeno kao u izreci.</w:t>
      </w:r>
    </w:p>
    <w:p w:rsidR="00C00699" w:rsidP="003D1F7F" w:rsidRDefault="00C00699"/>
    <w:p w:rsidR="00C00699" w:rsidP="003D1F7F" w:rsidRDefault="00C00699">
      <w:pPr>
        <w:jc w:val="center"/>
      </w:pPr>
      <w:r>
        <w:t xml:space="preserve">Zagreb, </w:t>
      </w:r>
      <w:bookmarkStart w:name="Datum" w:id="4"/>
      <w:bookmarkEnd w:id="4"/>
      <w:r w:rsidR="00BE37E2">
        <w:t>4. prosinca 2019.</w:t>
      </w:r>
    </w:p>
    <w:p w:rsidR="003D1F7F" w:rsidP="00AE47DD" w:rsidRDefault="003D1F7F">
      <w:bookmarkStart w:name="Potpis" w:id="5"/>
      <w:bookmarkEnd w:id="5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0" w:lastRow="0" w:firstColumn="0" w:lastColumn="0" w:noHBand="0" w:noVBand="0" w:val="0000"/>
      </w:tblPr>
      <w:tblGrid>
        <w:gridCol w:w="5920"/>
        <w:gridCol w:w="3366"/>
      </w:tblGrid>
      <w:tr w:rsidR="003D1F7F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</w:tcPr>
          <w:p w:rsidR="003D1F7F" w:rsidRDefault="003D1F7F"/>
        </w:tc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</w:tcPr>
          <w:p w:rsidR="003D1F7F" w:rsidRDefault="003D1F7F">
            <w:r>
              <w:t>Predsjednik vijeća:</w:t>
            </w:r>
          </w:p>
          <w:p w:rsidR="003D1F7F" w:rsidRDefault="003D1F7F">
            <w:r>
              <w:t>Željko Glušić, v.r.</w:t>
            </w:r>
          </w:p>
        </w:tc>
      </w:tr>
    </w:tbl>
    <w:p w:rsidR="003D1F7F" w:rsidP="008D75EC" w:rsidRDefault="003D1F7F"/>
    <w:tbl>
      <w:tblPr>
        <w:tblW w:w="0" w:type="auto"/>
        <w:tblInd w:w="4219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5067"/>
      </w:tblGrid>
      <w:tr w:rsidR="003D1F7F" w:rsidTr="001C7949">
        <w:tc>
          <w:tcPr>
            <w:tcW w:w="50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634595" w:rsidR="003D1F7F" w:rsidP="001C7949" w:rsidRDefault="003D1F7F">
            <w:pPr>
              <w:jc w:val="center"/>
              <w:rPr>
                <w:rFonts w:ascii="Calibri" w:hAnsi="Calibri" w:eastAsia="Calibri" w:cs="Calibri"/>
                <w:szCs w:val="24"/>
              </w:rPr>
            </w:pPr>
            <w:r>
              <w:t>ZA TOČNOST OTPRAVKA</w:t>
            </w:r>
          </w:p>
          <w:p w:rsidRPr="00634595" w:rsidR="003D1F7F" w:rsidP="001C7949" w:rsidRDefault="003D1F7F">
            <w:pPr>
              <w:jc w:val="center"/>
              <w:rPr>
                <w:rFonts w:ascii="Calibri" w:hAnsi="Calibri" w:eastAsia="Calibri" w:cs="Calibri"/>
                <w:szCs w:val="24"/>
              </w:rPr>
            </w:pPr>
            <w:r>
              <w:t>Ovlašteni službenik:</w:t>
            </w:r>
          </w:p>
        </w:tc>
      </w:tr>
      <w:tr w:rsidR="003D1F7F" w:rsidTr="001C7949">
        <w:tc>
          <w:tcPr>
            <w:tcW w:w="50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634595" w:rsidR="003D1F7F" w:rsidP="001C7949" w:rsidRDefault="003D1F7F">
            <w:pPr>
              <w:jc w:val="center"/>
              <w:rPr>
                <w:rFonts w:ascii="Calibri" w:hAnsi="Calibri" w:eastAsia="Calibri" w:cs="Calibri"/>
                <w:szCs w:val="24"/>
              </w:rPr>
            </w:pPr>
            <w:r>
              <w:t>Voditelj Pisarnice za prijem i otpremu</w:t>
            </w:r>
          </w:p>
          <w:p w:rsidR="003D1F7F" w:rsidP="001C7949" w:rsidRDefault="003D1F7F">
            <w:pPr>
              <w:jc w:val="center"/>
              <w:rPr>
                <w:sz w:val="22"/>
                <w:szCs w:val="22"/>
              </w:rPr>
            </w:pPr>
          </w:p>
          <w:p w:rsidRPr="008E0B4B" w:rsidR="003D1F7F" w:rsidP="001C7949" w:rsidRDefault="003D1F7F">
            <w:pPr>
              <w:jc w:val="center"/>
              <w:rPr>
                <w:rFonts w:eastAsia="Calibri"/>
                <w:szCs w:val="24"/>
              </w:rPr>
            </w:pPr>
            <w:r w:rsidRPr="008E0B4B">
              <w:rPr>
                <w:rFonts w:eastAsia="Calibri"/>
              </w:rPr>
              <w:t>Mirko Paša</w:t>
            </w:r>
          </w:p>
        </w:tc>
      </w:tr>
    </w:tbl>
    <w:p w:rsidR="003D1F7F" w:rsidP="008D75EC" w:rsidRDefault="003D1F7F"/>
    <w:sectPr w:rsidR="003D1F7F" w:rsidSect="00BE37E2">
      <w:headerReference w:type="default" r:id="rId9"/>
      <w:pgSz w:w="11906" w:h="16838"/>
      <w:pgMar w:top="1985" w:right="1418" w:bottom="1418" w:left="1418" w:header="964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21FB2" w:rsidRDefault="00F21FB2">
      <w:r>
        <w:separator/>
      </w:r>
    </w:p>
  </w:endnote>
  <w:endnote w:type="continuationSeparator" w:id="0">
    <w:p w:rsidR="00F21FB2" w:rsidRDefault="00F21FB2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21FB2" w:rsidRDefault="00F21FB2">
      <w:r>
        <w:separator/>
      </w:r>
    </w:p>
  </w:footnote>
  <w:footnote w:type="continuationSeparator" w:id="0">
    <w:p w:rsidR="00F21FB2" w:rsidRDefault="00F21FB2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E37E2" w:rsidRDefault="00BE37E2">
    <w:pPr>
      <w:pStyle w:val="Zaglavlje"/>
    </w:pPr>
    <w:r>
      <w:tab/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040A27">
      <w:rPr>
        <w:noProof/>
      </w:rPr>
      <w:t>2</w:t>
    </w:r>
    <w:r>
      <w:fldChar w:fldCharType="end"/>
    </w:r>
    <w:r>
      <w:t xml:space="preserve"> -</w:t>
    </w:r>
    <w:r>
      <w:tab/>
      <w:t>Rev 4998/2019-2</w:t>
    </w: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7E2"/>
    <w:rsid w:val="000133E7"/>
    <w:rsid w:val="0001543C"/>
    <w:rsid w:val="00040A27"/>
    <w:rsid w:val="000B1D67"/>
    <w:rsid w:val="000D7274"/>
    <w:rsid w:val="00170FF7"/>
    <w:rsid w:val="001C5F8F"/>
    <w:rsid w:val="001C7429"/>
    <w:rsid w:val="001E3325"/>
    <w:rsid w:val="002776FC"/>
    <w:rsid w:val="002D4BDE"/>
    <w:rsid w:val="002D593B"/>
    <w:rsid w:val="002F72F0"/>
    <w:rsid w:val="00314C88"/>
    <w:rsid w:val="00373474"/>
    <w:rsid w:val="003D1F7F"/>
    <w:rsid w:val="00411B6E"/>
    <w:rsid w:val="00467BFD"/>
    <w:rsid w:val="004A7AA1"/>
    <w:rsid w:val="004F1DE7"/>
    <w:rsid w:val="00532820"/>
    <w:rsid w:val="005704DB"/>
    <w:rsid w:val="0057247A"/>
    <w:rsid w:val="005B75D4"/>
    <w:rsid w:val="006322D8"/>
    <w:rsid w:val="00637246"/>
    <w:rsid w:val="006528F3"/>
    <w:rsid w:val="00687220"/>
    <w:rsid w:val="00690173"/>
    <w:rsid w:val="006A7398"/>
    <w:rsid w:val="006C6CF6"/>
    <w:rsid w:val="00781911"/>
    <w:rsid w:val="007A1862"/>
    <w:rsid w:val="007A75EE"/>
    <w:rsid w:val="007B0D20"/>
    <w:rsid w:val="00846810"/>
    <w:rsid w:val="00854205"/>
    <w:rsid w:val="009401B4"/>
    <w:rsid w:val="009D1BE8"/>
    <w:rsid w:val="00A00C15"/>
    <w:rsid w:val="00AA2546"/>
    <w:rsid w:val="00B263BF"/>
    <w:rsid w:val="00BE37E2"/>
    <w:rsid w:val="00C00699"/>
    <w:rsid w:val="00C13F91"/>
    <w:rsid w:val="00C31CCD"/>
    <w:rsid w:val="00CC7AD4"/>
    <w:rsid w:val="00D13B93"/>
    <w:rsid w:val="00DB4099"/>
    <w:rsid w:val="00DE78C3"/>
    <w:rsid w:val="00E42AA6"/>
    <w:rsid w:val="00EB3AD2"/>
    <w:rsid w:val="00EB50D0"/>
    <w:rsid w:val="00EC07BD"/>
    <w:rsid w:val="00F12071"/>
    <w:rsid w:val="00F21FB2"/>
    <w:rsid w:val="00F37BAA"/>
    <w:rsid w:val="00F425A9"/>
    <w:rsid w:val="00F42E8C"/>
    <w:rsid w:val="00F474A6"/>
    <w:rsid w:val="00F53618"/>
    <w:rsid w:val="00F616BC"/>
    <w:rsid w:val="00F71FDC"/>
    <w:rsid w:val="00F825A1"/>
    <w:rsid w:val="00FA4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semiHidden="false" w:unhideWhenUsed="false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jc w:val="both"/>
    </w:pPr>
    <w:rPr>
      <w:sz w:val="24"/>
      <w:lang w:eastAsia="en-US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sz w:val="20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1E332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E332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E3325"/>
    <w:rPr>
      <w:sz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E3325"/>
    <w:rPr>
      <w:rFonts w:ascii="Times New Roman" w:hAnsi="Times New Roman" w:cs="Times New Roman"/>
      <w:sz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E3325"/>
    <w:rPr>
      <w:rFonts w:ascii="Times New Roman" w:hAnsi="Times New Roman" w:cs="Times New Roman"/>
      <w:sz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jc w:val="both"/>
    </w:pPr>
    <w:rPr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0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33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33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3325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3325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3325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:ns8="http://schemas.openxmlformats.org/schemaLibrary/2006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4. prosinca 2019.</izvorni_sadrzaj>
    <derivirana_varijabla naziv="DomainObject.DatumDonosenjaOdluke_1">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Rev-4998/2019-2</izvorni_sadrzaj>
    <derivirana_varijabla naziv="DomainObject.Oznaka_1">Rev-4998/2019-2</derivirana_varijabla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Pajalić</izvorni_sadrzaj>
    <derivirana_varijabla naziv="DomainObject.DonositeljOdluke.Prezime_1">Pajalić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4998</izvorni_sadrzaj>
    <derivirana_varijabla naziv="DomainObject.Predmet.Broj_1">4998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2019.</izvorni_sadrzaj>
    <derivirana_varijabla naziv="DomainObject.Predmet.DatumOsnivanja_1">3. prosinca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>Željko Pajalić</izvorni_sadrzaj>
    <derivirana_varijabla naziv="DomainObject.Predmet.Izvjestitelj_1">Željko Pajalić</derivirana_varijabla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Rev-4998/2019</izvorni_sadrzaj>
    <derivirana_varijabla naziv="DomainObject.Predmet.OznakaBroj_1">Rev-4998/2019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BUA d.o.o. za poslovanje nekretninama u stečaju</izvorni_sadrzaj>
    <derivirana_varijabla naziv="DomainObject.Predmet.ProtustrankaFormated_1">  Stečajna masa iza BUA d.o.o. za poslovanje nekretninama u stečaju</derivirana_varijabla>
  </DomainObject.Predmet.ProtustrankaFormated>
  <DomainObject.Predmet.ProtustrankaFormatedOIB>
    <izvorni_sadrzaj>  Stečajna masa iza BUA d.o.o. za poslovanje nekretninama u stečaju, OIB 54945203503</izvorni_sadrzaj>
    <derivirana_varijabla naziv="DomainObject.Predmet.ProtustrankaFormatedOIB_1">  Stečajna masa iza BUA d.o.o. za poslovanje nekretninama u stečaju, OIB 54945203503</derivirana_varijabla>
  </DomainObject.Predmet.ProtustrankaFormatedOIB>
  <DomainObject.Predmet.ProtustrankaFormatedWithAdress>
    <izvorni_sadrzaj> Stečajna masa iza BUA d.o.o. za poslovanje nekretninama u stečaju, Brdasta 12, 20000 Dubrovnik</izvorni_sadrzaj>
    <derivirana_varijabla naziv="DomainObject.Predmet.ProtustrankaFormatedWithAdress_1"> Stečajna masa iza BUA d.o.o. za poslovanje nekretninama u stečaju, Brdasta 12, 20000 Dubrovnik</derivirana_varijabla>
  </DomainObject.Predmet.ProtustrankaFormatedWithAdress>
  <DomainObject.Predmet.ProtustrankaFormatedWithAdressOIB>
    <izvorni_sadrzaj> Stečajna masa iza BUA d.o.o. za poslovanje nekretninama u stečaju, OIB 54945203503, Brdasta 12, 20000 Dubrovnik</izvorni_sadrzaj>
    <derivirana_varijabla naziv="DomainObject.Predmet.ProtustrankaFormatedWithAdressOIB_1"> Stečajna masa iza BUA d.o.o. za poslovanje nekretninama u stečaju, OIB 54945203503, Brdasta 12, 20000 Dubrovnik</derivirana_varijabla>
  </DomainObject.Predmet.ProtustrankaFormatedWithAdressOIB>
  <DomainObject.Predmet.ProtustrankaWithAdress>
    <izvorni_sadrzaj>Stečajna masa iza BUA d.o.o. za poslovanje nekretninama u stečaju Brdasta 12, 20000 Dubrovnik</izvorni_sadrzaj>
    <derivirana_varijabla naziv="DomainObject.Predmet.ProtustrankaWithAdress_1">Stečajna masa iza BUA d.o.o. za poslovanje nekretninama u stečaju Brdasta 12, 20000 Dubrovnik</derivirana_varijabla>
  </DomainObject.Predmet.ProtustrankaWithAdress>
  <DomainObject.Predmet.ProtustrankaWithAdressOIB>
    <izvorni_sadrzaj>Stečajna masa iza BUA d.o.o. za poslovanje nekretninama u stečaju, OIB 54945203503, Brdasta 12, 20000 Dubrovnik</izvorni_sadrzaj>
    <derivirana_varijabla naziv="DomainObject.Predmet.ProtustrankaWithAdressOIB_1">Stečajna masa iza BUA d.o.o. za poslovanje nekretninama u stečaju, OIB 54945203503, Brdasta 12, 20000 Dubrovnik</derivirana_varijabla>
  </DomainObject.Predmet.ProtustrankaWithAdressOIB>
  <DomainObject.Predmet.ProtustrankaNazivFormated>
    <izvorni_sadrzaj>Stečajna masa iza BUA d.o.o. za poslovanje nekretninama u stečaju</izvorni_sadrzaj>
    <derivirana_varijabla naziv="DomainObject.Predmet.ProtustrankaNazivFormated_1">Stečajna masa iza BUA d.o.o. za poslovanje nekretninama u stečaju</derivirana_varijabla>
  </DomainObject.Predmet.ProtustrankaNazivFormated>
  <DomainObject.Predmet.ProtustrankaNazivFormatedOIB>
    <izvorni_sadrzaj>Stečajna masa iza BUA d.o.o. za poslovanje nekretninama u stečaju, OIB 54945203503</izvorni_sadrzaj>
    <derivirana_varijabla naziv="DomainObject.Predmet.ProtustrankaNazivFormatedOIB_1">Stečajna masa iza BUA d.o.o. za poslovanje nekretninama u stečaju, OIB 54945203503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Vijeće II - Građanski</izvorni_sadrzaj>
    <derivirana_varijabla naziv="DomainObject.Predmet.Referada.Naziv_1">Vijeće II - Građanski</derivirana_varijabla>
  </DomainObject.Predmet.Referada.Naziv>
  <DomainObject.Predmet.Referada.Oznaka>
    <izvorni_sadrzaj>II</izvorni_sadrzaj>
    <derivirana_varijabla naziv="DomainObject.Predmet.Referada.Oznaka_1">II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Vrhovni sud Republike Hrvatske</izvorni_sadrzaj>
    <derivirana_varijabla naziv="DomainObject.Predmet.Referada.Sud.Naziv_1">Vrhovni sud Republike Hrvatske</derivirana_varijabla>
  </DomainObject.Predmet.Referada.Sud.Naziv>
  <DomainObject.Predmet.Referada.Sudac>
    <izvorni_sadrzaj>Željko Pajalić</izvorni_sadrzaj>
    <derivirana_varijabla naziv="DomainObject.Predmet.Referada.Sudac_1">Željko Pajalić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Nikole Zrinskog 3</izvorni_sadrzaj>
    <derivirana_varijabla naziv="DomainObject.Predmet.Sud.Adresa.UlicaIKBR_1">Trg Nikole Zrinskog 3</derivirana_varijabla>
  </DomainObject.Predmet.Sud.Adresa.UlicaIKBR>
  <DomainObject.Predmet.Sud.Naziv>
    <izvorni_sadrzaj>Vrhovni sud Republike Hrvatske</izvorni_sadrzaj>
    <derivirana_varijabla naziv="DomainObject.Predmet.Sud.Naziv_1">Vrhovni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za prijepis</izvorni_sadrzaj>
    <derivirana_varijabla naziv="DomainObject.Predmet.TrenutnaLokacijaSpisa.Naziv_1">Služba za 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Vrhovni sud Republike Hrvatske</izvorni_sadrzaj>
    <derivirana_varijabla naziv="DomainObject.Predmet.TrenutnaLokacijaSpisa.Sud.Naziv_1">Vrhovni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Građanska pisarnica</izvorni_sadrzaj>
    <derivirana_varijabla naziv="DomainObject.Predmet.UstrojstvenaJedinicaVodi.Naziv_1">Građanska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Vrhovni sud Republike Hrvatske</izvorni_sadrzaj>
    <derivirana_varijabla naziv="DomainObject.Predmet.UstrojstvenaJedinicaVodi.Sud.Naziv_1">Vrhovni sud Republike Hrvatske</derivirana_varijabla>
  </DomainObject.Predmet.UstrojstvenaJedinicaVodi.Sud.Naziv>
  <DomainObject.Predmet.VrstaSpora.Naziv>
    <izvorni_sadrzaj>stečaj</izvorni_sadrzaj>
    <derivirana_varijabla naziv="DomainObject.Predmet.VrstaSpora.Naziv_1">stečaj</derivirana_varijabla>
  </DomainObject.Predmet.VrstaSpora.Naziv>
  <DomainObject.Predmet.Zapisnicar>
    <izvorni_sadrzaj>Marijana Filipov</izvorni_sadrzaj>
    <derivirana_varijabla naziv="DomainObject.Predmet.Zapisnicar_1">Marijana Filipov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Stečajna masa iza BUA d.o.o. za poslovanje nekretninama u stečaju</item>
    </izvorni_sadrzaj>
    <derivirana_varijabla naziv="DomainObject.Predmet.ProtuStrankaListFormated_1">
      <item>Stečajna masa iza BUA d.o.o. za poslovanje nekretninama u stečaju</item>
    </derivirana_varijabla>
  </DomainObject.Predmet.ProtuStrankaListFormated>
  <DomainObject.Predmet.ProtuStrankaListFormatedOIB>
    <izvorni_sadrzaj>
      <item>Stečajna masa iza BUA d.o.o. za poslovanje nekretninama u stečaju, OIB 54945203503</item>
    </izvorni_sadrzaj>
    <derivirana_varijabla naziv="DomainObject.Predmet.ProtuStrankaListFormatedOIB_1">
      <item>Stečajna masa iza BUA d.o.o. za poslovanje nekretninama u stečaju, OIB 54945203503</item>
    </derivirana_varijabla>
  </DomainObject.Predmet.ProtuStrankaListFormatedOIB>
  <DomainObject.Predmet.ProtuStrankaListFormatedWithAdress>
    <izvorni_sadrzaj>
      <item>Stečajna masa iza BUA d.o.o. za poslovanje nekretninama u stečaju, Brdasta 12, 20000 Dubrovnik</item>
    </izvorni_sadrzaj>
    <derivirana_varijabla naziv="DomainObject.Predmet.ProtuStrankaListFormatedWithAdress_1">
      <item>Stečajna masa iza BUA d.o.o. za poslovanje nekretninama u stečaju, Brdasta 12, 20000 Dubrovnik</item>
    </derivirana_varijabla>
  </DomainObject.Predmet.ProtuStrankaListFormatedWithAdress>
  <DomainObject.Predmet.ProtuStrankaListFormatedWithAdressOIB>
    <izvorni_sadrzaj>
      <item>Stečajna masa iza BUA d.o.o. za poslovanje nekretninama u stečaju, OIB 54945203503, Brdasta 12, 20000 Dubrovnik</item>
    </izvorni_sadrzaj>
    <derivirana_varijabla naziv="DomainObject.Predmet.ProtuStrankaListFormatedWithAdressOIB_1">
      <item>Stečajna masa iza BUA d.o.o. za poslovanje nekretninama u stečaju, OIB 54945203503, Brdasta 12, 20000 Dubrovnik</item>
    </derivirana_varijabla>
  </DomainObject.Predmet.ProtuStrankaListFormatedWithAdressOIB>
  <DomainObject.Predmet.ProtuStrankaListNazivFormated>
    <izvorni_sadrzaj>
      <item>Stečajna masa iza BUA d.o.o. za poslovanje nekretninama u stečaju</item>
    </izvorni_sadrzaj>
    <derivirana_varijabla naziv="DomainObject.Predmet.ProtuStrankaListNazivFormated_1">
      <item>Stečajna masa iza BUA d.o.o. za poslovanje nekretninama u stečaju</item>
    </derivirana_varijabla>
  </DomainObject.Predmet.ProtuStrankaListNazivFormated>
  <DomainObject.Predmet.ProtuStrankaListNazivFormatedOIB>
    <izvorni_sadrzaj>
      <item>Stečajna masa iza BUA d.o.o. za poslovanje nekretninama u stečaju, OIB 54945203503</item>
    </izvorni_sadrzaj>
    <derivirana_varijabla naziv="DomainObject.Predmet.ProtuStrankaListNazivFormatedOIB_1">
      <item>Stečajna masa iza BUA d.o.o. za poslovanje nekretninama u stečaju, OIB 54945203503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>Renata Šantek, Ante Perkušić, Igor Periša</izvorni_sadrzaj>
    <derivirana_varijabla naziv="DomainObject.Predmet.ClanoviVijeca_1">Renata Šantek, Ante Perkušić, Igor Periša</derivirana_varijabla>
  </DomainObject.Predmet.ClanoviVijeca>
  <DomainObject.Predmet.PredsjednikVijeca>
    <izvorni_sadrzaj>Željko Glušić</izvorni_sadrzaj>
    <derivirana_varijabla naziv="DomainObject.Predmet.PredsjednikVijeca_1">Željko Glušić</derivirana_varijabla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siječnja 2020.</izvorni_sadrzaj>
    <derivirana_varijabla naziv="DomainObject.Datum_1">7. siječnja 2020.</derivirana_varijabla>
  </DomainObject.Datum>
  <DomainObject.PoslovniBrojDokumenta>
    <izvorni_sadrzaj>Rev-4998/2019-2</izvorni_sadrzaj>
    <derivirana_varijabla naziv="DomainObject.PoslovniBrojDokumenta_1">Rev-4998/2019-2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Stečajna masa iza BUA d.o.o. za poslovanje nekretninama u stečaju</izvorni_sadrzaj>
    <derivirana_varijabla naziv="DomainObject.Predmet.ProtustrankaIDrugi_1">Stečajna masa iza BUA d.o.o. za poslovanje nekretninama u stečaju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Stečajna masa iza BUA d.o.o. za poslovanje nekretninama u stečaju, OIB 54945203503, Brdasta 12, 20000 Dubrovnik</izvorni_sadrzaj>
    <derivirana_varijabla naziv="DomainObject.Predmet.ProtustrankaIDrugiAdressOIB_1">Stečajna masa iza BUA d.o.o. za poslovanje nekretninama u stečaju, OIB 54945203503, Brdasta 12,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BUA d.o.o. za poslovanje nekretninama u stečaju</item>
      <item>FINANCIJSKA AGENCIJA RC SPLIT</item>
    </izvorni_sadrzaj>
    <derivirana_varijabla naziv="DomainObject.Predmet.SudioniciListNaziv_1">
      <item>Stečajna masa iza BUA d.o.o. za poslovanje nekretninama u stečaju</item>
      <item>FINANCIJSKA AGENCIJA RC SPLIT</item>
    </derivirana_varijabla>
  </DomainObject.Predmet.SudioniciListNaziv>
  <DomainObject.Predmet.SudioniciListAdressOIB>
    <izvorni_sadrzaj>
      <item>Stečajna masa iza BUA d.o.o. za poslovanje nekretninama u stečaju, OIB 54945203503, Brdasta 12,20000 Dubrovnik</item>
      <item>FINANCIJSKA AGENCIJA RC SPLIT, OIB 85821130368, Mažuranićeva 24b,21000 Split</item>
    </izvorni_sadrzaj>
    <derivirana_varijabla naziv="DomainObject.Predmet.SudioniciListAdressOIB_1">
      <item>Stečajna masa iza BUA d.o.o. za poslovanje nekretninama u stečaju, OIB 54945203503, Brdasta 12,20000 Dubrovnik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54945203503</item>
      <item>, OIB 85821130368</item>
    </izvorni_sadrzaj>
    <derivirana_varijabla naziv="DomainObject.Predmet.SudioniciListNazivOIB_1">
      <item>, OIB 54945203503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St-440/2017</izvorni_sadrzaj>
    <derivirana_varijabla naziv="DomainObject.Predmet.OznakaNizestupanjskogPredmeta_1">St-440/2017</derivirana_varijabla>
  </DomainObject.Predmet.OznakaNizestupanjskogPredmeta>
  <DomainObject.Predmet.NazivNizestupanjskogSuda>
    <izvorni_sadrzaj>Trgovački sud u Splitu</izvorni_sadrzaj>
    <derivirana_varijabla naziv="DomainObject.Predmet.NazivNizestupanjskogSuda_1">Trgovački sud u Splitu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ožujka 2017.</izvorni_sadrzaj>
    <derivirana_varijabla naziv="DomainObject.Predmet.DatumPocetkaProcesa_1">28. ožujka 2017.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MINIST. PRAVOSUĐA RH</properties:Company>
  <properties:Pages>2</properties:Pages>
  <properties:Words>640</properties:Words>
  <properties:Characters>3394</properties:Characters>
  <properties:Lines>88</properties:Lines>
  <properties:Paragraphs>25</properties:Paragraphs>
  <properties:TotalTime>102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2019-12-05T11:47:00Z</dcterms:created>
  <dc:creator>Filipov, Marijana</dc:creator>
  <cp:keywords/>
  <cp:lastModifiedBy>Marija Omazić</cp:lastModifiedBy>
  <cp:lastPrinted>2002-02-26T15:53:00Z</cp:lastPrinted>
  <dcterms:modified xmlns:xsi="http://www.w3.org/2001/XMLSchema-instance" xsi:type="dcterms:W3CDTF">2020-01-14T08:45:00Z</dcterms:modified>
  <cp:revision>44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St-440/2017-141 / Podnesak - Odluka o reviziji Vrhovnog suda (Rev-4998-19-2.docx)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